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41578" w14:textId="22216F3F" w:rsidR="009C25E3" w:rsidRPr="001E2086" w:rsidRDefault="001E2086" w:rsidP="001E2086">
      <w:pPr>
        <w:pBdr>
          <w:top w:val="single" w:sz="4" w:space="1" w:color="auto"/>
          <w:bottom w:val="single" w:sz="4" w:space="1" w:color="auto"/>
        </w:pBdr>
        <w:shd w:val="clear" w:color="auto" w:fill="F2F2F2" w:themeFill="background1" w:themeFillShade="F2"/>
        <w:jc w:val="center"/>
        <w:rPr>
          <w:sz w:val="36"/>
          <w:szCs w:val="36"/>
        </w:rPr>
      </w:pPr>
      <w:r w:rsidRPr="001E2086">
        <w:rPr>
          <w:sz w:val="36"/>
          <w:szCs w:val="36"/>
        </w:rPr>
        <w:t>MINI BULLETIN – 19 December 2023</w:t>
      </w:r>
    </w:p>
    <w:p w14:paraId="093DAA9D" w14:textId="77777777" w:rsidR="001E2086" w:rsidRDefault="001E2086"/>
    <w:p w14:paraId="75B2F34D" w14:textId="77777777" w:rsidR="001E2086" w:rsidRPr="001E2086" w:rsidRDefault="001E2086" w:rsidP="001E2086">
      <w:pPr>
        <w:pBdr>
          <w:bottom w:val="single" w:sz="4" w:space="1" w:color="auto"/>
        </w:pBdr>
        <w:shd w:val="clear" w:color="auto" w:fill="F2F2F2" w:themeFill="background1" w:themeFillShade="F2"/>
        <w:rPr>
          <w:rFonts w:ascii="Arial Nova" w:hAnsi="Arial Nova" w:cs="Calibri"/>
          <w:b/>
          <w:bCs/>
        </w:rPr>
      </w:pPr>
      <w:r w:rsidRPr="001E2086">
        <w:rPr>
          <w:rFonts w:ascii="Arial Nova" w:hAnsi="Arial Nova"/>
          <w:b/>
          <w:bCs/>
        </w:rPr>
        <w:t xml:space="preserve">Medical associates to be </w:t>
      </w:r>
      <w:proofErr w:type="gramStart"/>
      <w:r w:rsidRPr="001E2086">
        <w:rPr>
          <w:rFonts w:ascii="Arial Nova" w:hAnsi="Arial Nova"/>
          <w:b/>
          <w:bCs/>
        </w:rPr>
        <w:t>regulated</w:t>
      </w:r>
      <w:proofErr w:type="gramEnd"/>
    </w:p>
    <w:p w14:paraId="52205895" w14:textId="77777777" w:rsidR="001E2086" w:rsidRDefault="001E2086" w:rsidP="001E2086">
      <w:pPr>
        <w:jc w:val="both"/>
        <w:rPr>
          <w:rFonts w:ascii="Arial Nova" w:hAnsi="Arial Nova"/>
        </w:rPr>
      </w:pPr>
      <w:r w:rsidRPr="001E2086">
        <w:rPr>
          <w:rFonts w:ascii="Arial Nova" w:hAnsi="Arial Nova"/>
        </w:rPr>
        <w:t xml:space="preserve">Physician associates (PAs) and anaesthesia associates (AAs) will soon be </w:t>
      </w:r>
      <w:hyperlink r:id="rId4" w:history="1">
        <w:r w:rsidRPr="001E2086">
          <w:rPr>
            <w:rStyle w:val="Hyperlink"/>
            <w:rFonts w:ascii="Arial Nova" w:hAnsi="Arial Nova"/>
            <w:color w:val="0079C2"/>
          </w:rPr>
          <w:t>regulated</w:t>
        </w:r>
      </w:hyperlink>
      <w:r w:rsidRPr="001E2086">
        <w:rPr>
          <w:rFonts w:ascii="Arial Nova" w:hAnsi="Arial Nova"/>
        </w:rPr>
        <w:t xml:space="preserve"> by the General Medical Council (GMC), improving patient safety and supporting plans to expand medical associate roles in the NHS. </w:t>
      </w:r>
    </w:p>
    <w:p w14:paraId="59008AD3" w14:textId="77777777" w:rsidR="001E2086" w:rsidRDefault="001E2086" w:rsidP="001E2086">
      <w:pPr>
        <w:jc w:val="both"/>
        <w:rPr>
          <w:rFonts w:ascii="Arial Nova" w:hAnsi="Arial Nova"/>
        </w:rPr>
      </w:pPr>
      <w:r w:rsidRPr="001E2086">
        <w:rPr>
          <w:rFonts w:ascii="Arial Nova" w:hAnsi="Arial Nova"/>
        </w:rPr>
        <w:t xml:space="preserve">The </w:t>
      </w:r>
      <w:r>
        <w:rPr>
          <w:rFonts w:ascii="Arial Nova" w:hAnsi="Arial Nova"/>
        </w:rPr>
        <w:t>G</w:t>
      </w:r>
      <w:r w:rsidRPr="001E2086">
        <w:rPr>
          <w:rFonts w:ascii="Arial Nova" w:hAnsi="Arial Nova"/>
        </w:rPr>
        <w:t>overnment will lay legislation this week to allow the GMC to begin the process of regulating medical associates, who are medically trained healthcare professionals who work alongside doctors to care for patients. </w:t>
      </w:r>
    </w:p>
    <w:p w14:paraId="54036750" w14:textId="77777777" w:rsidR="001E2086" w:rsidRDefault="001E2086" w:rsidP="001E2086">
      <w:pPr>
        <w:jc w:val="both"/>
        <w:rPr>
          <w:rFonts w:ascii="Arial Nova" w:hAnsi="Arial Nova"/>
        </w:rPr>
      </w:pPr>
      <w:r w:rsidRPr="001E2086">
        <w:rPr>
          <w:rFonts w:ascii="Arial Nova" w:hAnsi="Arial Nova"/>
        </w:rPr>
        <w:t xml:space="preserve">The GMC will set standards of practice, </w:t>
      </w:r>
      <w:proofErr w:type="gramStart"/>
      <w:r w:rsidRPr="001E2086">
        <w:rPr>
          <w:rFonts w:ascii="Arial Nova" w:hAnsi="Arial Nova"/>
        </w:rPr>
        <w:t>education</w:t>
      </w:r>
      <w:proofErr w:type="gramEnd"/>
      <w:r w:rsidRPr="001E2086">
        <w:rPr>
          <w:rFonts w:ascii="Arial Nova" w:hAnsi="Arial Nova"/>
        </w:rPr>
        <w:t xml:space="preserve"> and training, and operate fitness to practice procedures, ensuring that PAs and AAs have the same levels of regulatory oversight and accountability as doctors and other regulated healthcare professionals. </w:t>
      </w:r>
    </w:p>
    <w:p w14:paraId="76C37465" w14:textId="04DAABF4" w:rsidR="001E2086" w:rsidRPr="001E2086" w:rsidRDefault="001E2086" w:rsidP="001E2086">
      <w:pPr>
        <w:jc w:val="both"/>
        <w:rPr>
          <w:rFonts w:ascii="Arial Nova" w:hAnsi="Arial Nova"/>
        </w:rPr>
      </w:pPr>
      <w:r w:rsidRPr="001E2086">
        <w:rPr>
          <w:rFonts w:ascii="Arial Nova" w:hAnsi="Arial Nova"/>
        </w:rPr>
        <w:t>The regulations will come into force at the end of 2024.</w:t>
      </w:r>
    </w:p>
    <w:p w14:paraId="3815AA55" w14:textId="77777777" w:rsidR="001E2086" w:rsidRPr="001E2086" w:rsidRDefault="001E2086" w:rsidP="001E2086">
      <w:pPr>
        <w:pBdr>
          <w:top w:val="single" w:sz="4" w:space="1" w:color="auto"/>
        </w:pBdr>
        <w:rPr>
          <w:rFonts w:ascii="Arial Nova" w:eastAsia="Times New Roman" w:hAnsi="Arial Nova" w:cs="Segoe UI"/>
        </w:rPr>
      </w:pPr>
    </w:p>
    <w:p w14:paraId="391882E1" w14:textId="77777777" w:rsidR="001E2086" w:rsidRPr="001E2086" w:rsidRDefault="001E2086" w:rsidP="001E2086">
      <w:pPr>
        <w:jc w:val="both"/>
        <w:rPr>
          <w:rFonts w:ascii="Arial Nova" w:hAnsi="Arial Nova" w:cs="Calibri"/>
        </w:rPr>
      </w:pPr>
      <w:hyperlink r:id="rId5" w:history="1">
        <w:r w:rsidRPr="001E2086">
          <w:rPr>
            <w:rStyle w:val="Hyperlink"/>
            <w:rFonts w:ascii="Arial Nova" w:hAnsi="Arial Nova"/>
          </w:rPr>
          <w:t>L</w:t>
        </w:r>
        <w:r w:rsidRPr="001E2086">
          <w:rPr>
            <w:rStyle w:val="Hyperlink"/>
            <w:rFonts w:ascii="Arial Nova" w:hAnsi="Arial Nova"/>
            <w:i/>
            <w:iCs/>
          </w:rPr>
          <w:t>ord Hunt of Kings Heath Labour</w:t>
        </w:r>
      </w:hyperlink>
    </w:p>
    <w:p w14:paraId="7C61CBB9" w14:textId="77777777" w:rsidR="001E2086" w:rsidRPr="001E2086" w:rsidRDefault="001E2086" w:rsidP="001E2086">
      <w:pPr>
        <w:jc w:val="both"/>
        <w:rPr>
          <w:rFonts w:ascii="Arial Nova" w:hAnsi="Arial Nova"/>
        </w:rPr>
      </w:pPr>
      <w:r w:rsidRPr="001E2086">
        <w:rPr>
          <w:rFonts w:ascii="Arial Nova" w:hAnsi="Arial Nova"/>
        </w:rPr>
        <w:t xml:space="preserve">To ask His Majesty's Government whether a practising consultant obstetrician is always present at </w:t>
      </w:r>
      <w:r w:rsidRPr="001E2086">
        <w:rPr>
          <w:rFonts w:ascii="Arial Nova" w:hAnsi="Arial Nova"/>
          <w:b/>
          <w:bCs/>
        </w:rPr>
        <w:t>maternity inspections</w:t>
      </w:r>
      <w:r w:rsidRPr="001E2086">
        <w:rPr>
          <w:rFonts w:ascii="Arial Nova" w:hAnsi="Arial Nova"/>
        </w:rPr>
        <w:t xml:space="preserve"> undertaken by the </w:t>
      </w:r>
      <w:hyperlink r:id="rId6" w:tooltip="The Care Quality Commission (CQC) is the independent regulator of health..." w:history="1">
        <w:r w:rsidRPr="001E2086">
          <w:rPr>
            <w:rStyle w:val="Hyperlink"/>
            <w:rFonts w:ascii="Arial Nova" w:hAnsi="Arial Nova"/>
          </w:rPr>
          <w:t>Care Quality Commission</w:t>
        </w:r>
      </w:hyperlink>
      <w:r w:rsidRPr="001E2086">
        <w:rPr>
          <w:rFonts w:ascii="Arial Nova" w:hAnsi="Arial Nova"/>
        </w:rPr>
        <w:t>.</w:t>
      </w:r>
    </w:p>
    <w:p w14:paraId="4ED17E2E" w14:textId="77777777" w:rsidR="001E2086" w:rsidRPr="001E2086" w:rsidRDefault="001E2086" w:rsidP="001E2086">
      <w:pPr>
        <w:jc w:val="both"/>
        <w:rPr>
          <w:rFonts w:ascii="Arial Nova" w:hAnsi="Arial Nova"/>
        </w:rPr>
      </w:pPr>
      <w:r w:rsidRPr="001E2086">
        <w:rPr>
          <w:rFonts w:ascii="Arial Nova" w:hAnsi="Arial Nova"/>
        </w:rPr>
        <w:t> </w:t>
      </w:r>
    </w:p>
    <w:p w14:paraId="55E27BDB" w14:textId="77777777" w:rsidR="001E2086" w:rsidRPr="001E2086" w:rsidRDefault="001E2086" w:rsidP="001E2086">
      <w:pPr>
        <w:jc w:val="both"/>
        <w:rPr>
          <w:rFonts w:ascii="Arial Nova" w:hAnsi="Arial Nova"/>
        </w:rPr>
      </w:pPr>
      <w:hyperlink r:id="rId7" w:history="1">
        <w:r w:rsidRPr="001E2086">
          <w:rPr>
            <w:rStyle w:val="Hyperlink"/>
            <w:rFonts w:ascii="Arial Nova" w:hAnsi="Arial Nova"/>
          </w:rPr>
          <w:t>Hansard source</w:t>
        </w:r>
      </w:hyperlink>
      <w:r w:rsidRPr="001E2086">
        <w:rPr>
          <w:rFonts w:ascii="Arial Nova" w:hAnsi="Arial Nova"/>
        </w:rPr>
        <w:t xml:space="preserve">(Citation: HL Deb, 18 December 2023, </w:t>
      </w:r>
      <w:proofErr w:type="spellStart"/>
      <w:r w:rsidRPr="001E2086">
        <w:rPr>
          <w:rFonts w:ascii="Arial Nova" w:hAnsi="Arial Nova"/>
        </w:rPr>
        <w:t>cW</w:t>
      </w:r>
      <w:proofErr w:type="spellEnd"/>
      <w:r w:rsidRPr="001E2086">
        <w:rPr>
          <w:rFonts w:ascii="Arial Nova" w:hAnsi="Arial Nova"/>
        </w:rPr>
        <w:t>)</w:t>
      </w:r>
    </w:p>
    <w:bookmarkStart w:id="0" w:name="gHL879.r0"/>
    <w:bookmarkEnd w:id="0"/>
    <w:p w14:paraId="6CB675E5" w14:textId="77777777" w:rsidR="001E2086" w:rsidRPr="001E2086" w:rsidRDefault="001E2086" w:rsidP="001E2086">
      <w:pPr>
        <w:jc w:val="both"/>
        <w:rPr>
          <w:rFonts w:ascii="Arial Nova" w:hAnsi="Arial Nova"/>
          <w:i/>
          <w:iCs/>
        </w:rPr>
      </w:pPr>
      <w:r w:rsidRPr="001E2086">
        <w:rPr>
          <w:rFonts w:ascii="Arial Nova" w:hAnsi="Arial Nova"/>
          <w:i/>
          <w:iCs/>
        </w:rPr>
        <w:fldChar w:fldCharType="begin"/>
      </w:r>
      <w:r w:rsidRPr="001E2086">
        <w:rPr>
          <w:rFonts w:ascii="Arial Nova" w:hAnsi="Arial Nova"/>
          <w:i/>
          <w:iCs/>
        </w:rPr>
        <w:instrText>HYPERLINK "https://emea01.safelinks.protection.outlook.com/?url=https%3A%2F%2Fwww.theyworkforyou.com%2Fpeer%2F%3Fp%3D26093&amp;data=05%7C02%7C%7Cb7bb6dd7c11b4a315b2508dc0082d3f0%7C84df9e7fe9f640afb435aaaaaaaaaaaa%7C1%7C0%7C638385809099464175%7CUnknown%7CTWFpbGZsb3d8eyJWIjoiMC4wLjAwMDAiLCJQIjoiV2luMzIiLCJBTiI6Ik1haWwiLCJXVCI6Mn0%3D%7C3000%7C%7C%7C&amp;sdata=eHTPSXF%2FG4hTY4yFXYZssDSRVr3Y38QNTpRMZRl0YcE%3D&amp;reserved=0"</w:instrText>
      </w:r>
      <w:r w:rsidRPr="001E2086">
        <w:rPr>
          <w:rFonts w:ascii="Arial Nova" w:hAnsi="Arial Nova"/>
          <w:i/>
          <w:iCs/>
        </w:rPr>
      </w:r>
      <w:r w:rsidRPr="001E2086">
        <w:rPr>
          <w:rFonts w:ascii="Arial Nova" w:hAnsi="Arial Nova"/>
          <w:i/>
          <w:iCs/>
        </w:rPr>
        <w:fldChar w:fldCharType="separate"/>
      </w:r>
      <w:r w:rsidRPr="001E2086">
        <w:rPr>
          <w:rStyle w:val="Hyperlink"/>
          <w:rFonts w:ascii="Arial Nova" w:hAnsi="Arial Nova"/>
          <w:i/>
          <w:iCs/>
        </w:rPr>
        <w:t>Lord Markham The Parliamentary Under-Secretary for Health and Social Care</w:t>
      </w:r>
      <w:r w:rsidRPr="001E2086">
        <w:rPr>
          <w:rFonts w:ascii="Arial Nova" w:hAnsi="Arial Nova"/>
          <w:i/>
          <w:iCs/>
        </w:rPr>
        <w:fldChar w:fldCharType="end"/>
      </w:r>
    </w:p>
    <w:p w14:paraId="0EDFBEFE" w14:textId="77777777" w:rsidR="001E2086" w:rsidRDefault="001E2086" w:rsidP="001E2086">
      <w:pPr>
        <w:jc w:val="both"/>
        <w:rPr>
          <w:rFonts w:ascii="Arial Nova" w:hAnsi="Arial Nova"/>
        </w:rPr>
      </w:pPr>
      <w:r w:rsidRPr="001E2086">
        <w:rPr>
          <w:rFonts w:ascii="Arial Nova" w:hAnsi="Arial Nova"/>
        </w:rPr>
        <w:t>It is the </w:t>
      </w:r>
      <w:hyperlink r:id="rId8" w:tooltip="The Care Quality Commission (CQC) is the independent regulator of health..." w:history="1">
        <w:r w:rsidRPr="001E2086">
          <w:rPr>
            <w:rStyle w:val="Hyperlink"/>
            <w:rFonts w:ascii="Arial Nova" w:hAnsi="Arial Nova"/>
          </w:rPr>
          <w:t>Care Quality Commission</w:t>
        </w:r>
      </w:hyperlink>
      <w:r w:rsidRPr="001E2086">
        <w:rPr>
          <w:rFonts w:ascii="Arial Nova" w:hAnsi="Arial Nova"/>
        </w:rPr>
        <w:t>’s (</w:t>
      </w:r>
      <w:hyperlink r:id="rId9" w:history="1">
        <w:r w:rsidRPr="001E2086">
          <w:rPr>
            <w:rStyle w:val="Hyperlink"/>
            <w:rFonts w:ascii="Arial Nova" w:hAnsi="Arial Nova"/>
          </w:rPr>
          <w:t>CQC</w:t>
        </w:r>
      </w:hyperlink>
      <w:r w:rsidRPr="001E2086">
        <w:rPr>
          <w:rFonts w:ascii="Arial Nova" w:hAnsi="Arial Nova"/>
        </w:rPr>
        <w:t xml:space="preserve">) usual practice to ensure that each inspection combines the expertise of its inspection staff alongside the insights of a specialist advisor. </w:t>
      </w:r>
    </w:p>
    <w:p w14:paraId="2ED5BD44" w14:textId="0081CE9B" w:rsidR="001E2086" w:rsidRPr="001E2086" w:rsidRDefault="001E2086" w:rsidP="001E2086">
      <w:pPr>
        <w:jc w:val="both"/>
        <w:rPr>
          <w:rFonts w:ascii="Arial Nova" w:hAnsi="Arial Nova"/>
        </w:rPr>
      </w:pPr>
      <w:r w:rsidRPr="001E2086">
        <w:rPr>
          <w:rFonts w:ascii="Arial Nova" w:hAnsi="Arial Nova"/>
        </w:rPr>
        <w:t>There are occasions when it has not been possible to recruit an obstetric specialist advisor; in such circumstances, CQC seeks to supplement the team with additional midwifery Specialist Advisors, alongside seeking remote or virtual support from either a consultant Specialist Advisor and/or its National Professional Advisor for maternity, who is a practicing consultant obstetrician.</w:t>
      </w:r>
    </w:p>
    <w:p w14:paraId="58CAA2E8" w14:textId="77777777" w:rsidR="001E2086" w:rsidRPr="001E2086" w:rsidRDefault="001E2086" w:rsidP="001E2086">
      <w:pPr>
        <w:pBdr>
          <w:top w:val="single" w:sz="4" w:space="1" w:color="auto"/>
        </w:pBdr>
        <w:spacing w:line="254" w:lineRule="auto"/>
        <w:jc w:val="both"/>
        <w:rPr>
          <w:rFonts w:ascii="Arial Nova" w:hAnsi="Arial Nova"/>
        </w:rPr>
      </w:pPr>
    </w:p>
    <w:p w14:paraId="3E2E5049" w14:textId="77777777" w:rsidR="001E2086" w:rsidRPr="001E2086" w:rsidRDefault="001E2086" w:rsidP="001E2086">
      <w:pPr>
        <w:jc w:val="both"/>
        <w:rPr>
          <w:rFonts w:ascii="Arial Nova" w:hAnsi="Arial Nova"/>
          <w:b/>
          <w:bCs/>
          <w:i/>
          <w:iCs/>
        </w:rPr>
      </w:pPr>
      <w:hyperlink r:id="rId10" w:history="1">
        <w:r w:rsidRPr="001E2086">
          <w:rPr>
            <w:rStyle w:val="Hyperlink"/>
            <w:rFonts w:ascii="Arial Nova" w:hAnsi="Arial Nova"/>
            <w:i/>
            <w:iCs/>
          </w:rPr>
          <w:t>Lord Markham</w:t>
        </w:r>
        <w:r w:rsidRPr="001E2086">
          <w:rPr>
            <w:rStyle w:val="Hyperlink"/>
            <w:rFonts w:ascii="Arial Nova" w:hAnsi="Arial Nova"/>
            <w:b/>
            <w:bCs/>
            <w:i/>
            <w:iCs/>
          </w:rPr>
          <w:t> </w:t>
        </w:r>
        <w:r w:rsidRPr="001E2086">
          <w:rPr>
            <w:rStyle w:val="Hyperlink"/>
            <w:rFonts w:ascii="Arial Nova" w:hAnsi="Arial Nova"/>
            <w:i/>
            <w:iCs/>
          </w:rPr>
          <w:t>The Parliamentary Under-Secretary for Health and Social Care</w:t>
        </w:r>
      </w:hyperlink>
    </w:p>
    <w:p w14:paraId="11CAC861" w14:textId="796D1B54" w:rsidR="001E2086" w:rsidRPr="001E2086" w:rsidRDefault="001E2086" w:rsidP="001E2086">
      <w:pPr>
        <w:jc w:val="both"/>
        <w:rPr>
          <w:rFonts w:ascii="Arial Nova" w:hAnsi="Arial Nova"/>
        </w:rPr>
      </w:pPr>
      <w:r w:rsidRPr="001E2086">
        <w:rPr>
          <w:rFonts w:ascii="Arial Nova" w:hAnsi="Arial Nova"/>
          <w:b/>
          <w:bCs/>
        </w:rPr>
        <w:t xml:space="preserve">Spending on </w:t>
      </w:r>
      <w:r>
        <w:rPr>
          <w:rFonts w:ascii="Arial Nova" w:hAnsi="Arial Nova"/>
          <w:b/>
          <w:bCs/>
        </w:rPr>
        <w:t>G</w:t>
      </w:r>
      <w:r w:rsidRPr="001E2086">
        <w:rPr>
          <w:rFonts w:ascii="Arial Nova" w:hAnsi="Arial Nova"/>
          <w:b/>
          <w:bCs/>
        </w:rPr>
        <w:t xml:space="preserve">eneral </w:t>
      </w:r>
      <w:r>
        <w:rPr>
          <w:rFonts w:ascii="Arial Nova" w:hAnsi="Arial Nova"/>
          <w:b/>
          <w:bCs/>
        </w:rPr>
        <w:t>P</w:t>
      </w:r>
      <w:r w:rsidRPr="001E2086">
        <w:rPr>
          <w:rFonts w:ascii="Arial Nova" w:hAnsi="Arial Nova"/>
          <w:b/>
          <w:bCs/>
        </w:rPr>
        <w:t>ractice</w:t>
      </w:r>
      <w:r w:rsidRPr="001E2086">
        <w:rPr>
          <w:rFonts w:ascii="Arial Nova" w:hAnsi="Arial Nova"/>
        </w:rPr>
        <w:t xml:space="preserve"> (GP) services rose by just over a fifth in real terms between 2017/18 and the most recent data in 2021/22. More specifically it rose from £11.3 billion in 2017/18 to £13.5 billion in 2021/22, representing a 19% increase in real terms.</w:t>
      </w:r>
    </w:p>
    <w:p w14:paraId="2B75EC22" w14:textId="776183A8" w:rsidR="001E2086" w:rsidRPr="001E2086" w:rsidRDefault="001E2086" w:rsidP="001E2086">
      <w:pPr>
        <w:jc w:val="both"/>
        <w:rPr>
          <w:rFonts w:ascii="Arial Nova" w:hAnsi="Arial Nova"/>
        </w:rPr>
      </w:pPr>
      <w:r w:rsidRPr="001E2086">
        <w:rPr>
          <w:rFonts w:ascii="Arial Nova" w:hAnsi="Arial Nova"/>
        </w:rPr>
        <w:lastRenderedPageBreak/>
        <w:t xml:space="preserve">Payments to </w:t>
      </w:r>
      <w:r>
        <w:rPr>
          <w:rFonts w:ascii="Arial Nova" w:hAnsi="Arial Nova"/>
        </w:rPr>
        <w:t>G</w:t>
      </w:r>
      <w:r w:rsidRPr="001E2086">
        <w:rPr>
          <w:rFonts w:ascii="Arial Nova" w:hAnsi="Arial Nova"/>
        </w:rPr>
        <w:t xml:space="preserve">eneral </w:t>
      </w:r>
      <w:r>
        <w:rPr>
          <w:rFonts w:ascii="Arial Nova" w:hAnsi="Arial Nova"/>
        </w:rPr>
        <w:t>P</w:t>
      </w:r>
      <w:r w:rsidRPr="001E2086">
        <w:rPr>
          <w:rFonts w:ascii="Arial Nova" w:hAnsi="Arial Nova"/>
        </w:rPr>
        <w:t>ractices are published by </w:t>
      </w:r>
      <w:hyperlink r:id="rId11" w:history="1">
        <w:r w:rsidRPr="001E2086">
          <w:rPr>
            <w:rStyle w:val="Hyperlink"/>
            <w:rFonts w:ascii="Arial Nova" w:hAnsi="Arial Nova"/>
          </w:rPr>
          <w:t>NHS Digital</w:t>
        </w:r>
      </w:hyperlink>
      <w:r w:rsidRPr="001E2086">
        <w:rPr>
          <w:rFonts w:ascii="Arial Nova" w:hAnsi="Arial Nova"/>
        </w:rPr>
        <w:t xml:space="preserve">. The attached tables show the requested real-terms, per-patient GP funding figures from 2014/15, which is the first year for which </w:t>
      </w:r>
      <w:r>
        <w:rPr>
          <w:rFonts w:ascii="Arial Nova" w:hAnsi="Arial Nova"/>
        </w:rPr>
        <w:t>C</w:t>
      </w:r>
      <w:r w:rsidRPr="001E2086">
        <w:rPr>
          <w:rFonts w:ascii="Arial Nova" w:hAnsi="Arial Nova"/>
        </w:rPr>
        <w:t xml:space="preserve">linical </w:t>
      </w:r>
      <w:r>
        <w:rPr>
          <w:rFonts w:ascii="Arial Nova" w:hAnsi="Arial Nova"/>
        </w:rPr>
        <w:t>C</w:t>
      </w:r>
      <w:r w:rsidRPr="001E2086">
        <w:rPr>
          <w:rFonts w:ascii="Arial Nova" w:hAnsi="Arial Nova"/>
        </w:rPr>
        <w:t xml:space="preserve">ommissioning </w:t>
      </w:r>
      <w:r>
        <w:rPr>
          <w:rFonts w:ascii="Arial Nova" w:hAnsi="Arial Nova"/>
        </w:rPr>
        <w:t>G</w:t>
      </w:r>
      <w:r w:rsidRPr="001E2086">
        <w:rPr>
          <w:rFonts w:ascii="Arial Nova" w:hAnsi="Arial Nova"/>
        </w:rPr>
        <w:t>roup summary figures are available; there is no data prior to 2013/14.</w:t>
      </w:r>
    </w:p>
    <w:p w14:paraId="65F0A559" w14:textId="77777777" w:rsidR="001E2086" w:rsidRPr="001E2086" w:rsidRDefault="001E2086" w:rsidP="001E2086">
      <w:pPr>
        <w:jc w:val="both"/>
        <w:rPr>
          <w:rFonts w:ascii="Arial Nova" w:hAnsi="Arial Nova"/>
        </w:rPr>
      </w:pPr>
      <w:r w:rsidRPr="001E2086">
        <w:rPr>
          <w:rFonts w:ascii="Arial Nova" w:hAnsi="Arial Nova"/>
        </w:rPr>
        <w:t>The tables summarise payments to GPs both in cash terms and adjusted for inflation. From 2020/21, payments are also made for primary care network-related activities. The final annual figures for inflation have been adjusted using the </w:t>
      </w:r>
      <w:hyperlink r:id="rId12" w:history="1">
        <w:r w:rsidRPr="001E2086">
          <w:rPr>
            <w:rStyle w:val="Hyperlink"/>
            <w:rFonts w:ascii="Arial Nova" w:hAnsi="Arial Nova"/>
          </w:rPr>
          <w:t>GDP</w:t>
        </w:r>
      </w:hyperlink>
      <w:r w:rsidRPr="001E2086">
        <w:rPr>
          <w:rFonts w:ascii="Arial Nova" w:hAnsi="Arial Nova"/>
        </w:rPr>
        <w:t> deflator published by </w:t>
      </w:r>
      <w:hyperlink r:id="rId13" w:history="1">
        <w:r w:rsidRPr="001E2086">
          <w:rPr>
            <w:rStyle w:val="Hyperlink"/>
            <w:rFonts w:ascii="Arial Nova" w:hAnsi="Arial Nova"/>
          </w:rPr>
          <w:t>HM Treasury</w:t>
        </w:r>
      </w:hyperlink>
      <w:r w:rsidRPr="001E2086">
        <w:rPr>
          <w:rFonts w:ascii="Arial Nova" w:hAnsi="Arial Nova"/>
        </w:rPr>
        <w:t>.</w:t>
      </w:r>
    </w:p>
    <w:p w14:paraId="1584EA9A" w14:textId="77777777" w:rsidR="001E2086" w:rsidRDefault="001E2086" w:rsidP="001E2086">
      <w:pPr>
        <w:jc w:val="both"/>
        <w:rPr>
          <w:rFonts w:ascii="Arial Nova" w:hAnsi="Arial Nova"/>
        </w:rPr>
      </w:pPr>
      <w:r w:rsidRPr="001E2086">
        <w:rPr>
          <w:rFonts w:ascii="Arial Nova" w:hAnsi="Arial Nova"/>
        </w:rPr>
        <w:t xml:space="preserve">The figures attached are presented for payments per registered patient, as well as payments per weighted patient, where the weighting adjusts for differences in workload associated with age/sex, additional health needs, care home residents, list turnover, as well as areas costs and costs related to rurality. </w:t>
      </w:r>
    </w:p>
    <w:p w14:paraId="5C042EBB" w14:textId="7304AD9A" w:rsidR="001E2086" w:rsidRPr="001E2086" w:rsidRDefault="001E2086" w:rsidP="001E2086">
      <w:pPr>
        <w:jc w:val="both"/>
        <w:rPr>
          <w:rFonts w:ascii="Arial Nova" w:hAnsi="Arial Nova"/>
        </w:rPr>
      </w:pPr>
      <w:r w:rsidRPr="001E2086">
        <w:rPr>
          <w:rFonts w:ascii="Arial Nova" w:hAnsi="Arial Nova"/>
        </w:rPr>
        <w:t>The figures include dispensing doctors related payments and the number of dispensing doctors in each area will therefore impact payment figures.</w:t>
      </w:r>
    </w:p>
    <w:p w14:paraId="2781AF40" w14:textId="77777777" w:rsidR="001E2086" w:rsidRPr="001E2086" w:rsidRDefault="001E2086" w:rsidP="001E2086">
      <w:pPr>
        <w:jc w:val="both"/>
        <w:rPr>
          <w:rFonts w:ascii="Arial Nova" w:hAnsi="Arial Nova"/>
        </w:rPr>
      </w:pPr>
      <w:r w:rsidRPr="001E2086">
        <w:rPr>
          <w:rFonts w:ascii="Arial Nova" w:hAnsi="Arial Nova"/>
        </w:rPr>
        <w:t>We have reported the health geography most closely fitting the request, with data availability changing over the years; for example, the data for 2022/23 is available at integrated care board (</w:t>
      </w:r>
      <w:hyperlink r:id="rId14" w:history="1">
        <w:r w:rsidRPr="001E2086">
          <w:rPr>
            <w:rStyle w:val="Hyperlink"/>
            <w:rFonts w:ascii="Arial Nova" w:hAnsi="Arial Nova"/>
          </w:rPr>
          <w:t>ICB</w:t>
        </w:r>
      </w:hyperlink>
      <w:r w:rsidRPr="001E2086">
        <w:rPr>
          <w:rFonts w:ascii="Arial Nova" w:hAnsi="Arial Nova"/>
        </w:rPr>
        <w:t>) level but not at a sub-ICB level, while previous years’ data is available for NHS Kernow Clinical Commissioning Group</w:t>
      </w:r>
    </w:p>
    <w:p w14:paraId="3959D344" w14:textId="77777777" w:rsidR="001E2086" w:rsidRDefault="001E2086" w:rsidP="001E2086">
      <w:pPr>
        <w:jc w:val="both"/>
      </w:pPr>
    </w:p>
    <w:sectPr w:rsidR="001E2086" w:rsidSect="001E2086">
      <w:pgSz w:w="11906" w:h="16838"/>
      <w:pgMar w:top="1418"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86"/>
    <w:rsid w:val="00092E15"/>
    <w:rsid w:val="001E2086"/>
    <w:rsid w:val="003B4D69"/>
    <w:rsid w:val="004D37C0"/>
    <w:rsid w:val="00667753"/>
    <w:rsid w:val="006A35D0"/>
    <w:rsid w:val="006E2A55"/>
    <w:rsid w:val="00720B0F"/>
    <w:rsid w:val="009254E9"/>
    <w:rsid w:val="009C25E3"/>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F284"/>
  <w15:chartTrackingRefBased/>
  <w15:docId w15:val="{44A731AD-F709-473C-A346-6ACB702F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20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0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www.theyworkforyou.com%2Fglossary%2F%3Fgl%3D275&amp;data=05%7C02%7C%7Cb7bb6dd7c11b4a315b2508dc0082d3f0%7C84df9e7fe9f640afb435aaaaaaaaaaaa%7C1%7C0%7C638385809099464175%7CUnknown%7CTWFpbGZsb3d8eyJWIjoiMC4wLjAwMDAiLCJQIjoiV2luMzIiLCJBTiI6Ik1haWwiLCJXVCI6Mn0%3D%7C3000%7C%7C%7C&amp;sdata=NaInsXFknHxgbRgyQLjaQpSTATyZNguXpLQ14kO63b0%3D&amp;reserved=0" TargetMode="External"/><Relationship Id="rId13" Type="http://schemas.openxmlformats.org/officeDocument/2006/relationships/hyperlink" Target="https://emea01.safelinks.protection.outlook.com/?url=https%3A%2F%2Fen.wikipedia.org%2Fwiki%2FHM_Treasury&amp;data=05%7C02%7C%7Cb7bb6dd7c11b4a315b2508dc0082d3f0%7C84df9e7fe9f640afb435aaaaaaaaaaaa%7C1%7C0%7C638385809099464175%7CUnknown%7CTWFpbGZsb3d8eyJWIjoiMC4wLjAwMDAiLCJQIjoiV2luMzIiLCJBTiI6Ik1haWwiLCJXVCI6Mn0%3D%7C3000%7C%7C%7C&amp;sdata=QgAxd6tOCjSmFl8G0J39m90RbhkRdFQrbIkEU3IMamQ%3D&amp;reserved=0" TargetMode="External"/><Relationship Id="rId3" Type="http://schemas.openxmlformats.org/officeDocument/2006/relationships/webSettings" Target="webSettings.xml"/><Relationship Id="rId7" Type="http://schemas.openxmlformats.org/officeDocument/2006/relationships/hyperlink" Target="https://emea01.safelinks.protection.outlook.com/?url=https%3A%2F%2Fquestions-statements.parliament.uk%2Fwritten-questions%2Fdetail%2F2023-12-05%2FHL879&amp;data=05%7C02%7C%7Cb7bb6dd7c11b4a315b2508dc0082d3f0%7C84df9e7fe9f640afb435aaaaaaaaaaaa%7C1%7C0%7C638385809099464175%7CUnknown%7CTWFpbGZsb3d8eyJWIjoiMC4wLjAwMDAiLCJQIjoiV2luMzIiLCJBTiI6Ik1haWwiLCJXVCI6Mn0%3D%7C3000%7C%7C%7C&amp;sdata=1o7nhhZU%2BjSZLGc5czLK%2F0t5DOSj95jZUugo8Xi%2FUfA%3D&amp;reserved=0" TargetMode="External"/><Relationship Id="rId12" Type="http://schemas.openxmlformats.org/officeDocument/2006/relationships/hyperlink" Target="https://emea01.safelinks.protection.outlook.com/?url=https%3A%2F%2Fen.wikipedia.org%2Fwiki%2FGDP&amp;data=05%7C02%7C%7Cb7bb6dd7c11b4a315b2508dc0082d3f0%7C84df9e7fe9f640afb435aaaaaaaaaaaa%7C1%7C0%7C638385809099464175%7CUnknown%7CTWFpbGZsb3d8eyJWIjoiMC4wLjAwMDAiLCJQIjoiV2luMzIiLCJBTiI6Ik1haWwiLCJXVCI6Mn0%3D%7C3000%7C%7C%7C&amp;sdata=vuuMa%2FYFdOUyggmTAajjID6RM%2B1z0Eu5IARXMVirEsQ%3D&amp;reserve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mea01.safelinks.protection.outlook.com/?url=https%3A%2F%2Fwww.theyworkforyou.com%2Fglossary%2F%3Fgl%3D275&amp;data=05%7C02%7C%7Cb7bb6dd7c11b4a315b2508dc0082d3f0%7C84df9e7fe9f640afb435aaaaaaaaaaaa%7C1%7C0%7C638385809099307390%7CUnknown%7CTWFpbGZsb3d8eyJWIjoiMC4wLjAwMDAiLCJQIjoiV2luMzIiLCJBTiI6Ik1haWwiLCJXVCI6Mn0%3D%7C3000%7C%7C%7C&amp;sdata=HV0%2FL1Gf9PXWbEBnu6S9ZAUwjLeclUH4Zor9U3AIahg%3D&amp;reserved=0" TargetMode="External"/><Relationship Id="rId11" Type="http://schemas.openxmlformats.org/officeDocument/2006/relationships/hyperlink" Target="https://emea01.safelinks.protection.outlook.com/?url=https%3A%2F%2Fen.wikipedia.org%2Fwiki%2FNHS_Digital&amp;data=05%7C02%7C%7Cb7bb6dd7c11b4a315b2508dc0082d3f0%7C84df9e7fe9f640afb435aaaaaaaaaaaa%7C1%7C0%7C638385809099464175%7CUnknown%7CTWFpbGZsb3d8eyJWIjoiMC4wLjAwMDAiLCJQIjoiV2luMzIiLCJBTiI6Ik1haWwiLCJXVCI6Mn0%3D%7C3000%7C%7C%7C&amp;sdata=OeLS6rASQl15q8sTLaOjSYjNu7BhzQOh6XBV6F9DYJY%3D&amp;reserved=0" TargetMode="External"/><Relationship Id="rId5" Type="http://schemas.openxmlformats.org/officeDocument/2006/relationships/hyperlink" Target="https://emea01.safelinks.protection.outlook.com/?url=https%3A%2F%2Fwww.theyworkforyou.com%2Fpeer%2F%3Fp%3D13353&amp;data=05%7C02%7C%7Cb7bb6dd7c11b4a315b2508dc0082d3f0%7C84df9e7fe9f640afb435aaaaaaaaaaaa%7C1%7C0%7C638385809099307390%7CUnknown%7CTWFpbGZsb3d8eyJWIjoiMC4wLjAwMDAiLCJQIjoiV2luMzIiLCJBTiI6Ik1haWwiLCJXVCI6Mn0%3D%7C3000%7C%7C%7C&amp;sdata=oF7rER2%2FBYurCJABjd%2FzxH718mi6qQGwt%2FA5Wmt0Wsc%3D&amp;reserved=0" TargetMode="External"/><Relationship Id="rId15" Type="http://schemas.openxmlformats.org/officeDocument/2006/relationships/fontTable" Target="fontTable.xml"/><Relationship Id="rId10" Type="http://schemas.openxmlformats.org/officeDocument/2006/relationships/hyperlink" Target="https://emea01.safelinks.protection.outlook.com/?url=https%3A%2F%2Fwww.theyworkforyou.com%2Fpeer%2F%3Fp%3D26093&amp;data=05%7C02%7C%7Cb7bb6dd7c11b4a315b2508dc0082d3f0%7C84df9e7fe9f640afb435aaaaaaaaaaaa%7C1%7C0%7C638385809099464175%7CUnknown%7CTWFpbGZsb3d8eyJWIjoiMC4wLjAwMDAiLCJQIjoiV2luMzIiLCJBTiI6Ik1haWwiLCJXVCI6Mn0%3D%7C3000%7C%7C%7C&amp;sdata=eHTPSXF%2FG4hTY4yFXYZssDSRVr3Y38QNTpRMZRl0YcE%3D&amp;reserved=0" TargetMode="External"/><Relationship Id="rId4" Type="http://schemas.openxmlformats.org/officeDocument/2006/relationships/hyperlink" Target="https://emea01.safelinks.protection.outlook.com/?url=https%3A%2F%2Fpcc-cic.us5.list-manage.com%2Ftrack%2Fclick%3Fu%3Dfe51aa41404cfb64f7d454491%26id%3D5566e51ee1%26e%3D9be2819f9a&amp;data=05%7C02%7C%7Cb7bb6dd7c11b4a315b2508dc0082d3f0%7C84df9e7fe9f640afb435aaaaaaaaaaaa%7C1%7C0%7C638385809099307390%7CUnknown%7CTWFpbGZsb3d8eyJWIjoiMC4wLjAwMDAiLCJQIjoiV2luMzIiLCJBTiI6Ik1haWwiLCJXVCI6Mn0%3D%7C3000%7C%7C%7C&amp;sdata=uko6YWL3Pka8Vah3StXUs6QZ2qKzCu6nIswnMnroHPA%3D&amp;reserved=0" TargetMode="External"/><Relationship Id="rId9" Type="http://schemas.openxmlformats.org/officeDocument/2006/relationships/hyperlink" Target="https://emea01.safelinks.protection.outlook.com/?url=https%3A%2F%2Fen.wikipedia.org%2Fwiki%2FCQC&amp;data=05%7C02%7C%7Cb7bb6dd7c11b4a315b2508dc0082d3f0%7C84df9e7fe9f640afb435aaaaaaaaaaaa%7C1%7C0%7C638385809099464175%7CUnknown%7CTWFpbGZsb3d8eyJWIjoiMC4wLjAwMDAiLCJQIjoiV2luMzIiLCJBTiI6Ik1haWwiLCJXVCI6Mn0%3D%7C3000%7C%7C%7C&amp;sdata=RZ3O4VmUbCm4g5R1DNe5niQCO5gV6SWnqAutpydU9Ow%3D&amp;reserved=0" TargetMode="External"/><Relationship Id="rId14" Type="http://schemas.openxmlformats.org/officeDocument/2006/relationships/hyperlink" Target="https://emea01.safelinks.protection.outlook.com/?url=https%3A%2F%2Fen.wikipedia.org%2Fwiki%2FICB&amp;data=05%7C02%7C%7Cb7bb6dd7c11b4a315b2508dc0082d3f0%7C84df9e7fe9f640afb435aaaaaaaaaaaa%7C1%7C0%7C638385809099464175%7CUnknown%7CTWFpbGZsb3d8eyJWIjoiMC4wLjAwMDAiLCJQIjoiV2luMzIiLCJBTiI6Ik1haWwiLCJXVCI6Mn0%3D%7C3000%7C%7C%7C&amp;sdata=rognynjU4fbhefaNDokpw44ktAxy04oPfdniiCp8B0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1279</Words>
  <Characters>7296</Characters>
  <Application>Microsoft Office Word</Application>
  <DocSecurity>0</DocSecurity>
  <Lines>60</Lines>
  <Paragraphs>17</Paragraphs>
  <ScaleCrop>false</ScaleCrop>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2023-12-19T16:35:00Z</dcterms:created>
  <dcterms:modified xsi:type="dcterms:W3CDTF">2023-12-19T16:39:00Z</dcterms:modified>
</cp:coreProperties>
</file>