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7A6B" w14:textId="24B50B5F" w:rsidR="009C25E3" w:rsidRPr="00BA4AE5" w:rsidRDefault="00BA4AE5" w:rsidP="00BA4AE5">
      <w:pPr>
        <w:pBdr>
          <w:top w:val="single" w:sz="4" w:space="1" w:color="auto"/>
          <w:bottom w:val="single" w:sz="4" w:space="1" w:color="auto"/>
        </w:pBdr>
        <w:shd w:val="clear" w:color="auto" w:fill="F2F2F2" w:themeFill="background1" w:themeFillShade="F2"/>
        <w:jc w:val="center"/>
        <w:rPr>
          <w:sz w:val="36"/>
          <w:szCs w:val="36"/>
        </w:rPr>
      </w:pPr>
      <w:r w:rsidRPr="00BA4AE5">
        <w:rPr>
          <w:sz w:val="36"/>
          <w:szCs w:val="36"/>
        </w:rPr>
        <w:t>MINI BULLETIN – 28 November 2023</w:t>
      </w:r>
    </w:p>
    <w:p w14:paraId="2438ABE5" w14:textId="77777777" w:rsidR="00BA4AE5" w:rsidRPr="00BA4AE5" w:rsidRDefault="00BA4AE5">
      <w:pPr>
        <w:rPr>
          <w:rFonts w:ascii="Arial Nova" w:hAnsi="Arial Nova"/>
        </w:rPr>
      </w:pPr>
    </w:p>
    <w:p w14:paraId="2D2C75E3" w14:textId="2AF16BF2" w:rsidR="00BA4AE5" w:rsidRPr="00BA4AE5" w:rsidRDefault="00BA4AE5" w:rsidP="00BA4AE5">
      <w:pPr>
        <w:jc w:val="both"/>
        <w:rPr>
          <w:rFonts w:ascii="Arial Nova" w:hAnsi="Arial Nova"/>
        </w:rPr>
      </w:pPr>
      <w:r w:rsidRPr="00BA4AE5">
        <w:rPr>
          <w:rFonts w:ascii="Arial Nova" w:hAnsi="Arial Nova"/>
        </w:rPr>
        <w:t xml:space="preserve">PIFU is an appointment process that helps hospitals manage capacity and puts patients in control of making </w:t>
      </w:r>
      <w:r w:rsidRPr="00BA4AE5">
        <w:rPr>
          <w:rFonts w:ascii="Arial Nova" w:hAnsi="Arial Nova"/>
        </w:rPr>
        <w:t>appointments when</w:t>
      </w:r>
      <w:r w:rsidRPr="00BA4AE5">
        <w:rPr>
          <w:rFonts w:ascii="Arial Nova" w:hAnsi="Arial Nova"/>
        </w:rPr>
        <w:t xml:space="preserve"> they need them. </w:t>
      </w:r>
    </w:p>
    <w:p w14:paraId="0059FEB1" w14:textId="77777777" w:rsidR="00BA4AE5" w:rsidRPr="00BA4AE5" w:rsidRDefault="00BA4AE5" w:rsidP="00BA4AE5">
      <w:pPr>
        <w:jc w:val="both"/>
        <w:rPr>
          <w:rFonts w:ascii="Arial Nova" w:hAnsi="Arial Nova"/>
        </w:rPr>
      </w:pPr>
      <w:r w:rsidRPr="00BA4AE5">
        <w:rPr>
          <w:rFonts w:ascii="Arial Nova" w:hAnsi="Arial Nova"/>
        </w:rPr>
        <w:t xml:space="preserve">The elective care backlog is an ongoing challenge for services and has meant the NHS has had to look for ways to better match clinical resources with demand and reduce patient waiting times. </w:t>
      </w:r>
    </w:p>
    <w:p w14:paraId="4E59DAF9" w14:textId="1DB33DE3" w:rsidR="00BA4AE5" w:rsidRPr="00BA4AE5" w:rsidRDefault="00BA4AE5" w:rsidP="00BA4AE5">
      <w:pPr>
        <w:jc w:val="both"/>
        <w:rPr>
          <w:rFonts w:ascii="Arial Nova" w:hAnsi="Arial Nova"/>
        </w:rPr>
      </w:pPr>
      <w:r w:rsidRPr="00BA4AE5">
        <w:rPr>
          <w:rFonts w:ascii="Arial Nova" w:hAnsi="Arial Nova"/>
          <w:b/>
          <w:bCs/>
        </w:rPr>
        <w:t>Patient-initiated follow up (PIFU</w:t>
      </w:r>
      <w:r w:rsidRPr="00BA4AE5">
        <w:rPr>
          <w:rFonts w:ascii="Arial Nova" w:hAnsi="Arial Nova"/>
        </w:rPr>
        <w:t>) has been given a renewed focus as a potential way to help reduce this backlog by better managing outpatient follow-up appointments while also giving patients greater flexibility and control over their care.</w:t>
      </w:r>
    </w:p>
    <w:p w14:paraId="6832697B" w14:textId="77777777" w:rsidR="00BA4AE5" w:rsidRPr="00BA4AE5" w:rsidRDefault="00BA4AE5" w:rsidP="00BA4AE5">
      <w:pPr>
        <w:jc w:val="both"/>
        <w:rPr>
          <w:rFonts w:ascii="Arial Nova" w:hAnsi="Arial Nova" w:cstheme="minorHAnsi"/>
          <w:color w:val="1A1F3E"/>
        </w:rPr>
      </w:pPr>
      <w:r w:rsidRPr="00BA4AE5">
        <w:rPr>
          <w:rFonts w:ascii="Arial Nova" w:hAnsi="Arial Nova" w:cstheme="minorHAnsi"/>
          <w:color w:val="1A1F3E"/>
        </w:rPr>
        <w:t>PIFU encourages conversations between patients and clinicians, supporting patient self-management and promoting shared decision-making. At a time when services are challenged matching clinical resources with demand, PIFU looks to benefit both patients and providers, freeing up valuable capacity and improving patient access and satisfaction.</w:t>
      </w:r>
    </w:p>
    <w:p w14:paraId="71058A84" w14:textId="77777777" w:rsidR="00BA4AE5" w:rsidRPr="00BA4AE5" w:rsidRDefault="00BA4AE5" w:rsidP="00BA4AE5">
      <w:pPr>
        <w:jc w:val="both"/>
        <w:rPr>
          <w:rFonts w:ascii="Arial Nova" w:hAnsi="Arial Nova" w:cstheme="minorHAnsi"/>
          <w:color w:val="1A1F3E"/>
        </w:rPr>
      </w:pPr>
      <w:r w:rsidRPr="00BA4AE5">
        <w:rPr>
          <w:rFonts w:ascii="Arial Nova" w:hAnsi="Arial Nova" w:cstheme="minorHAnsi"/>
          <w:color w:val="1A1F3E"/>
        </w:rPr>
        <w:t>As PIFU is scaled up across the NHS, with many trusts looking to establish their own services, it remains important to look at considerations beyond healthcare to ensure services are appropriate and equitable for all patients using them.</w:t>
      </w:r>
    </w:p>
    <w:p w14:paraId="1DD5AEDB" w14:textId="77777777" w:rsidR="00BA4AE5" w:rsidRDefault="00BA4AE5" w:rsidP="00BA4AE5">
      <w:pPr>
        <w:jc w:val="both"/>
        <w:rPr>
          <w:rFonts w:ascii="Arial Nova" w:hAnsi="Arial Nova" w:cstheme="minorHAnsi"/>
          <w:color w:val="1A1F3E"/>
          <w:spacing w:val="3"/>
          <w:shd w:val="clear" w:color="auto" w:fill="FFFFFF"/>
        </w:rPr>
      </w:pPr>
      <w:r w:rsidRPr="00BA4AE5">
        <w:rPr>
          <w:rFonts w:ascii="Arial Nova" w:hAnsi="Arial Nova" w:cstheme="minorHAnsi"/>
          <w:color w:val="1A1F3E"/>
          <w:spacing w:val="3"/>
          <w:shd w:val="clear" w:color="auto" w:fill="FFFFFF"/>
        </w:rPr>
        <w:t xml:space="preserve">Traditionally, patients who have had treatment or surgery, or suffer with chronic conditions were provided with a set </w:t>
      </w:r>
      <w:r>
        <w:rPr>
          <w:rFonts w:ascii="Arial Nova" w:hAnsi="Arial Nova" w:cstheme="minorHAnsi"/>
          <w:color w:val="1A1F3E"/>
          <w:spacing w:val="3"/>
          <w:shd w:val="clear" w:color="auto" w:fill="FFFFFF"/>
        </w:rPr>
        <w:t>C</w:t>
      </w:r>
      <w:r w:rsidRPr="00BA4AE5">
        <w:rPr>
          <w:rFonts w:ascii="Arial Nova" w:hAnsi="Arial Nova" w:cstheme="minorHAnsi"/>
          <w:color w:val="1A1F3E"/>
          <w:spacing w:val="3"/>
          <w:shd w:val="clear" w:color="auto" w:fill="FFFFFF"/>
        </w:rPr>
        <w:t xml:space="preserve">are </w:t>
      </w:r>
      <w:r>
        <w:rPr>
          <w:rFonts w:ascii="Arial Nova" w:hAnsi="Arial Nova" w:cstheme="minorHAnsi"/>
          <w:color w:val="1A1F3E"/>
          <w:spacing w:val="3"/>
          <w:shd w:val="clear" w:color="auto" w:fill="FFFFFF"/>
        </w:rPr>
        <w:t>P</w:t>
      </w:r>
      <w:r w:rsidRPr="00BA4AE5">
        <w:rPr>
          <w:rFonts w:ascii="Arial Nova" w:hAnsi="Arial Nova" w:cstheme="minorHAnsi"/>
          <w:color w:val="1A1F3E"/>
          <w:spacing w:val="3"/>
          <w:shd w:val="clear" w:color="auto" w:fill="FFFFFF"/>
        </w:rPr>
        <w:t xml:space="preserve">lan and offered scheduled follow-up appointments either conducted in person, or remotely. </w:t>
      </w:r>
    </w:p>
    <w:p w14:paraId="404B6F01" w14:textId="77777777" w:rsidR="00BA4AE5" w:rsidRDefault="00BA4AE5" w:rsidP="00BA4AE5">
      <w:pPr>
        <w:jc w:val="both"/>
        <w:rPr>
          <w:rFonts w:ascii="Arial Nova" w:hAnsi="Arial Nova" w:cstheme="minorHAnsi"/>
          <w:color w:val="1A1F3E"/>
          <w:spacing w:val="3"/>
          <w:shd w:val="clear" w:color="auto" w:fill="FFFFFF"/>
        </w:rPr>
      </w:pPr>
      <w:r w:rsidRPr="00BA4AE5">
        <w:rPr>
          <w:rFonts w:ascii="Arial Nova" w:hAnsi="Arial Nova" w:cstheme="minorHAnsi"/>
          <w:color w:val="1A1F3E"/>
          <w:spacing w:val="3"/>
          <w:shd w:val="clear" w:color="auto" w:fill="FFFFFF"/>
        </w:rPr>
        <w:t xml:space="preserve">PIFU offers an alternative way of organising planned follow-up care for patients following their elective procedures, rather than automatically being scheduled for appointments. </w:t>
      </w:r>
    </w:p>
    <w:p w14:paraId="7C9FED4D" w14:textId="29A1D3EA" w:rsidR="00BA4AE5" w:rsidRPr="00BA4AE5" w:rsidRDefault="00BA4AE5" w:rsidP="00BA4AE5">
      <w:pPr>
        <w:jc w:val="both"/>
        <w:rPr>
          <w:rFonts w:ascii="Arial Nova" w:hAnsi="Arial Nova" w:cs="Calibri"/>
        </w:rPr>
      </w:pPr>
      <w:r w:rsidRPr="00BA4AE5">
        <w:rPr>
          <w:rFonts w:ascii="Arial Nova" w:hAnsi="Arial Nova" w:cstheme="minorHAnsi"/>
          <w:color w:val="1A1F3E"/>
          <w:spacing w:val="3"/>
          <w:shd w:val="clear" w:color="auto" w:fill="FFFFFF"/>
        </w:rPr>
        <w:t xml:space="preserve">This aims to give greater control to patients over the timing of their follow-up appointment based on their health status needs, helping patients save time, </w:t>
      </w:r>
      <w:proofErr w:type="gramStart"/>
      <w:r w:rsidRPr="00BA4AE5">
        <w:rPr>
          <w:rFonts w:ascii="Arial Nova" w:hAnsi="Arial Nova" w:cstheme="minorHAnsi"/>
          <w:color w:val="1A1F3E"/>
          <w:spacing w:val="3"/>
          <w:shd w:val="clear" w:color="auto" w:fill="FFFFFF"/>
        </w:rPr>
        <w:t>money</w:t>
      </w:r>
      <w:proofErr w:type="gramEnd"/>
      <w:r w:rsidRPr="00BA4AE5">
        <w:rPr>
          <w:rFonts w:ascii="Arial Nova" w:hAnsi="Arial Nova" w:cstheme="minorHAnsi"/>
          <w:color w:val="1A1F3E"/>
          <w:spacing w:val="3"/>
          <w:shd w:val="clear" w:color="auto" w:fill="FFFFFF"/>
        </w:rPr>
        <w:t xml:space="preserve"> and the inconvenience of travelling to pre-arranged appointments they may not need.</w:t>
      </w:r>
    </w:p>
    <w:p w14:paraId="1E5F8CD9" w14:textId="77777777" w:rsidR="00BA4AE5" w:rsidRDefault="00BA4AE5" w:rsidP="00BA4AE5">
      <w:pPr>
        <w:pBdr>
          <w:top w:val="single" w:sz="4" w:space="1" w:color="auto"/>
        </w:pBdr>
        <w:jc w:val="both"/>
        <w:rPr>
          <w:rFonts w:ascii="Arial Nova" w:hAnsi="Arial Nova" w:cstheme="minorHAnsi"/>
          <w:color w:val="1A1F3E"/>
          <w:spacing w:val="3"/>
          <w:shd w:val="clear" w:color="auto" w:fill="FFFFFF"/>
        </w:rPr>
      </w:pPr>
    </w:p>
    <w:p w14:paraId="4ADF2ECA" w14:textId="77777777" w:rsidR="00BA4AE5" w:rsidRDefault="00BA4AE5" w:rsidP="00BA4AE5">
      <w:pPr>
        <w:pBdr>
          <w:top w:val="single" w:sz="4" w:space="1" w:color="auto"/>
        </w:pBdr>
        <w:jc w:val="both"/>
        <w:rPr>
          <w:rFonts w:ascii="Arial Nova" w:hAnsi="Arial Nova"/>
        </w:rPr>
      </w:pPr>
      <w:r w:rsidRPr="00BA4AE5">
        <w:rPr>
          <w:rFonts w:ascii="Arial Nova" w:hAnsi="Arial Nova"/>
        </w:rPr>
        <w:t xml:space="preserve">Following the recent divestment of Lloyds Pharmacy branches, we have been asked about the composition of the Committee.  </w:t>
      </w:r>
      <w:r w:rsidRPr="00BA4AE5">
        <w:rPr>
          <w:rFonts w:ascii="Arial Nova" w:hAnsi="Arial Nova"/>
          <w:b/>
          <w:bCs/>
        </w:rPr>
        <w:t>Community Pharmacy England’s</w:t>
      </w:r>
      <w:r w:rsidRPr="00BA4AE5">
        <w:rPr>
          <w:rFonts w:ascii="Arial Nova" w:hAnsi="Arial Nova"/>
        </w:rPr>
        <w:t xml:space="preserve"> </w:t>
      </w:r>
      <w:r w:rsidRPr="00BA4AE5">
        <w:rPr>
          <w:rFonts w:ascii="Arial Nova" w:hAnsi="Arial Nova"/>
          <w:b/>
          <w:bCs/>
        </w:rPr>
        <w:t>Committee</w:t>
      </w:r>
      <w:r w:rsidRPr="00BA4AE5">
        <w:rPr>
          <w:rFonts w:ascii="Arial Nova" w:hAnsi="Arial Nova"/>
        </w:rPr>
        <w:t xml:space="preserve"> is made up of 24 representatives from across the community pharmacy sector, and a non-executive chair. </w:t>
      </w:r>
    </w:p>
    <w:p w14:paraId="25E0A863" w14:textId="6F12CC74" w:rsidR="00BA4AE5" w:rsidRDefault="00BA4AE5" w:rsidP="00BA4AE5">
      <w:pPr>
        <w:pBdr>
          <w:top w:val="single" w:sz="4" w:space="1" w:color="auto"/>
        </w:pBdr>
        <w:jc w:val="both"/>
        <w:rPr>
          <w:rFonts w:ascii="Arial Nova" w:hAnsi="Arial Nova" w:cstheme="minorHAnsi"/>
          <w:color w:val="1A1F3E"/>
          <w:spacing w:val="3"/>
          <w:shd w:val="clear" w:color="auto" w:fill="FFFFFF"/>
        </w:rPr>
      </w:pPr>
      <w:r w:rsidRPr="00BA4AE5">
        <w:rPr>
          <w:rFonts w:ascii="Arial Nova" w:hAnsi="Arial Nova"/>
        </w:rPr>
        <w:t>It has been a principle of the Committee for some</w:t>
      </w:r>
      <w:r>
        <w:rPr>
          <w:rFonts w:ascii="Arial Nova" w:hAnsi="Arial Nova"/>
        </w:rPr>
        <w:t xml:space="preserve"> </w:t>
      </w:r>
      <w:proofErr w:type="gramStart"/>
      <w:r>
        <w:rPr>
          <w:rFonts w:ascii="Arial Nova" w:hAnsi="Arial Nova"/>
        </w:rPr>
        <w:t>time, and</w:t>
      </w:r>
      <w:proofErr w:type="gramEnd"/>
      <w:r>
        <w:rPr>
          <w:rFonts w:ascii="Arial Nova" w:hAnsi="Arial Nova"/>
        </w:rPr>
        <w:t xml:space="preserve"> was affirmed by Pharmacy owners in the RSG vote, that the composition of the Committee should remain 50% Multiple and 50% Independent.</w:t>
      </w:r>
    </w:p>
    <w:p w14:paraId="53115776" w14:textId="77777777" w:rsidR="00BA4AE5" w:rsidRPr="00BA4AE5" w:rsidRDefault="00BA4AE5" w:rsidP="00BA4AE5">
      <w:pPr>
        <w:jc w:val="both"/>
        <w:rPr>
          <w:rFonts w:ascii="Arial Nova" w:hAnsi="Arial Nova"/>
        </w:rPr>
      </w:pPr>
    </w:p>
    <w:sectPr w:rsidR="00BA4AE5" w:rsidRPr="00BA4AE5" w:rsidSect="00BA4AE5">
      <w:pgSz w:w="11906" w:h="16838"/>
      <w:pgMar w:top="1135"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E5"/>
    <w:rsid w:val="00092E15"/>
    <w:rsid w:val="003B4D69"/>
    <w:rsid w:val="004D37C0"/>
    <w:rsid w:val="00667753"/>
    <w:rsid w:val="006A35D0"/>
    <w:rsid w:val="006E2A55"/>
    <w:rsid w:val="00720B0F"/>
    <w:rsid w:val="009254E9"/>
    <w:rsid w:val="009C25E3"/>
    <w:rsid w:val="00BA4AE5"/>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5C3A"/>
  <w15:chartTrackingRefBased/>
  <w15:docId w15:val="{9C7B1995-EEAE-4BD3-8B79-94A488FC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2023-11-28T11:49:00Z</dcterms:created>
  <dcterms:modified xsi:type="dcterms:W3CDTF">2023-11-28T11:54:00Z</dcterms:modified>
</cp:coreProperties>
</file>