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80FC" w14:textId="03630817" w:rsidR="009C25E3" w:rsidRPr="000E5DA0" w:rsidRDefault="000E5DA0" w:rsidP="000E5DA0">
      <w:pPr>
        <w:pBdr>
          <w:top w:val="single" w:sz="4" w:space="1" w:color="auto"/>
          <w:bottom w:val="single" w:sz="4" w:space="1" w:color="auto"/>
        </w:pBdr>
        <w:shd w:val="clear" w:color="auto" w:fill="F2F2F2" w:themeFill="background1" w:themeFillShade="F2"/>
        <w:jc w:val="center"/>
        <w:rPr>
          <w:sz w:val="36"/>
          <w:szCs w:val="36"/>
        </w:rPr>
      </w:pPr>
      <w:r w:rsidRPr="000E5DA0">
        <w:rPr>
          <w:sz w:val="36"/>
          <w:szCs w:val="36"/>
        </w:rPr>
        <w:t>MINI BULLETITN – 14 March 2024</w:t>
      </w:r>
    </w:p>
    <w:p w14:paraId="158D1AE5" w14:textId="77777777" w:rsidR="000E5DA0" w:rsidRDefault="000E5DA0"/>
    <w:p w14:paraId="74450F31" w14:textId="021D78FB" w:rsidR="000E5DA0" w:rsidRPr="000E5DA0" w:rsidRDefault="000E5DA0" w:rsidP="000E5DA0">
      <w:pPr>
        <w:jc w:val="center"/>
        <w:rPr>
          <w:rFonts w:ascii="Arial Nova" w:hAnsi="Arial Nova" w:cs="Calibri"/>
          <w:lang w:val="en-US"/>
        </w:rPr>
      </w:pPr>
      <w:r w:rsidRPr="000E5DA0">
        <w:rPr>
          <w:rFonts w:ascii="Arial Nova" w:hAnsi="Arial Nova" w:cs="Calibri"/>
          <w:b/>
          <w:bCs/>
          <w:sz w:val="28"/>
          <w:szCs w:val="28"/>
          <w:u w:val="single"/>
          <w:lang w:val="en-US"/>
        </w:rPr>
        <w:t>Flu jab rollout</w:t>
      </w:r>
      <w:r w:rsidRPr="000E5DA0">
        <w:rPr>
          <w:rFonts w:ascii="Arial Nova" w:hAnsi="Arial Nova" w:cs="Calibri"/>
          <w:sz w:val="28"/>
          <w:szCs w:val="28"/>
          <w:u w:val="single"/>
          <w:lang w:val="en-US"/>
        </w:rPr>
        <w:t xml:space="preserve"> for most adults will start in the Autumn</w:t>
      </w:r>
      <w:r w:rsidRPr="000E5DA0">
        <w:rPr>
          <w:rFonts w:ascii="Arial Nova" w:hAnsi="Arial Nova" w:cs="Calibri"/>
          <w:lang w:val="en-US"/>
        </w:rPr>
        <w:t>.</w:t>
      </w:r>
    </w:p>
    <w:p w14:paraId="40AFD952" w14:textId="77777777" w:rsidR="000E5DA0" w:rsidRDefault="000E5DA0" w:rsidP="000E5DA0">
      <w:pPr>
        <w:rPr>
          <w:rFonts w:ascii="Arial Nova" w:hAnsi="Arial Nova" w:cs="Calibri"/>
          <w:lang w:val="en-US"/>
        </w:rPr>
      </w:pPr>
    </w:p>
    <w:p w14:paraId="437326CD" w14:textId="7A5C4429" w:rsidR="000E5DA0" w:rsidRPr="000E5DA0" w:rsidRDefault="000E5DA0" w:rsidP="000E5DA0">
      <w:pPr>
        <w:jc w:val="both"/>
        <w:rPr>
          <w:rFonts w:ascii="Arial Nova" w:hAnsi="Arial Nova" w:cs="Calibri"/>
          <w:lang w:val="en-US"/>
        </w:rPr>
      </w:pPr>
      <w:r w:rsidRPr="000E5DA0">
        <w:rPr>
          <w:rFonts w:ascii="Arial Nova" w:hAnsi="Arial Nova" w:cs="Calibri"/>
          <w:lang w:val="en-US"/>
        </w:rPr>
        <w:t>From 01 September 2024, Pharmacies will only be able to vaccinate pregnant women, but vaccinations for other adult cohorts will begin in October, with the exact start date to be confirmed by NHS England in due course.</w:t>
      </w:r>
    </w:p>
    <w:p w14:paraId="42B3DE62" w14:textId="657DD34E" w:rsidR="000E5DA0" w:rsidRPr="000E5DA0" w:rsidRDefault="000E5DA0" w:rsidP="000E5DA0">
      <w:pPr>
        <w:jc w:val="both"/>
        <w:rPr>
          <w:rFonts w:ascii="Arial Nova" w:hAnsi="Arial Nova" w:cs="Calibri"/>
          <w:shd w:val="clear" w:color="auto" w:fill="FFFFFF"/>
        </w:rPr>
      </w:pPr>
      <w:r w:rsidRPr="000E5DA0">
        <w:rPr>
          <w:rFonts w:ascii="Arial Nova" w:hAnsi="Arial Nova" w:cs="Calibri"/>
          <w:shd w:val="clear" w:color="auto" w:fill="FFFFFF"/>
        </w:rPr>
        <w:t xml:space="preserve">NHS England has promised 'clear guidance' for GP Practices on the safe scope of practice for </w:t>
      </w:r>
      <w:r w:rsidRPr="000E5DA0">
        <w:rPr>
          <w:rFonts w:ascii="Arial Nova" w:hAnsi="Arial Nova" w:cs="Calibri"/>
          <w:b/>
          <w:bCs/>
          <w:shd w:val="clear" w:color="auto" w:fill="FFFFFF"/>
        </w:rPr>
        <w:t>physician associates</w:t>
      </w:r>
      <w:r w:rsidRPr="000E5DA0">
        <w:rPr>
          <w:rFonts w:ascii="Arial Nova" w:hAnsi="Arial Nova" w:cs="Calibri"/>
          <w:shd w:val="clear" w:color="auto" w:fill="FFFFFF"/>
        </w:rPr>
        <w:t xml:space="preserve"> - and said BMA advice that they should never see undifferentiated patients will 'feed into' the new guidance.</w:t>
      </w:r>
    </w:p>
    <w:p w14:paraId="567FB4A0" w14:textId="1E3B6146" w:rsidR="000E5DA0" w:rsidRPr="000E5DA0" w:rsidRDefault="000E5DA0" w:rsidP="000E5DA0">
      <w:pPr>
        <w:shd w:val="clear" w:color="auto" w:fill="FFFFFF"/>
        <w:spacing w:before="300" w:after="300"/>
        <w:jc w:val="both"/>
        <w:rPr>
          <w:rFonts w:ascii="Arial Nova" w:eastAsia="Times New Roman" w:hAnsi="Arial Nova" w:cstheme="minorHAnsi"/>
          <w:color w:val="0B0C0C"/>
        </w:rPr>
      </w:pPr>
      <w:r w:rsidRPr="000E5DA0">
        <w:rPr>
          <w:rFonts w:ascii="Arial Nova" w:eastAsia="Times New Roman" w:hAnsi="Arial Nova" w:cstheme="minorHAnsi"/>
          <w:color w:val="0B0C0C"/>
        </w:rPr>
        <w:t xml:space="preserve">In Spring 2024, the Joint Committee on Vaccination and Immunisation (JCVI) advises that a </w:t>
      </w:r>
      <w:r w:rsidRPr="000E5DA0">
        <w:rPr>
          <w:rFonts w:ascii="Arial Nova" w:eastAsia="Times New Roman" w:hAnsi="Arial Nova" w:cstheme="minorHAnsi"/>
          <w:b/>
          <w:bCs/>
          <w:color w:val="0B0C0C"/>
        </w:rPr>
        <w:t>COVID-19 vaccine</w:t>
      </w:r>
      <w:r w:rsidRPr="000E5DA0">
        <w:rPr>
          <w:rFonts w:ascii="Arial Nova" w:eastAsia="Times New Roman" w:hAnsi="Arial Nova" w:cstheme="minorHAnsi"/>
          <w:color w:val="0B0C0C"/>
        </w:rPr>
        <w:t xml:space="preserve"> should be offered to:</w:t>
      </w:r>
    </w:p>
    <w:p w14:paraId="7C41545C" w14:textId="13E7CE22" w:rsidR="000E5DA0" w:rsidRPr="000E5DA0" w:rsidRDefault="000E5DA0" w:rsidP="000E5DA0">
      <w:pPr>
        <w:shd w:val="clear" w:color="auto" w:fill="FFFFFF"/>
        <w:spacing w:after="75"/>
        <w:ind w:left="1020" w:hanging="360"/>
        <w:jc w:val="both"/>
        <w:rPr>
          <w:rFonts w:ascii="Arial Nova" w:eastAsia="Times New Roman" w:hAnsi="Arial Nova" w:cstheme="minorHAnsi"/>
          <w:color w:val="0B0C0C"/>
        </w:rPr>
      </w:pPr>
      <w:r w:rsidRPr="000E5DA0">
        <w:rPr>
          <w:rFonts w:ascii="Arial Nova" w:eastAsia="Symbol" w:hAnsi="Arial Nova" w:cs="Symbol"/>
          <w:color w:val="0B0C0C"/>
          <w:sz w:val="20"/>
        </w:rPr>
        <w:t>·     A</w:t>
      </w:r>
      <w:r w:rsidRPr="000E5DA0">
        <w:rPr>
          <w:rFonts w:ascii="Arial Nova" w:eastAsia="Times New Roman" w:hAnsi="Arial Nova" w:cstheme="minorHAnsi"/>
          <w:color w:val="0B0C0C"/>
        </w:rPr>
        <w:t xml:space="preserve">dults aged 75 years and over. </w:t>
      </w:r>
      <w:r w:rsidRPr="000E5DA0">
        <w:rPr>
          <w:rFonts w:ascii="Arial Nova" w:hAnsi="Arial Nova" w:cs="Calibri"/>
        </w:rPr>
        <w:t>This includes those who turn 75 years old by 30 June 2024</w:t>
      </w:r>
    </w:p>
    <w:p w14:paraId="714E3F63" w14:textId="4D2E922B" w:rsidR="000E5DA0" w:rsidRPr="000E5DA0" w:rsidRDefault="000E5DA0" w:rsidP="000E5DA0">
      <w:pPr>
        <w:shd w:val="clear" w:color="auto" w:fill="FFFFFF"/>
        <w:spacing w:after="75"/>
        <w:ind w:left="1020" w:hanging="360"/>
        <w:jc w:val="both"/>
        <w:rPr>
          <w:rFonts w:ascii="Arial Nova" w:eastAsia="Times New Roman" w:hAnsi="Arial Nova" w:cstheme="minorHAnsi"/>
          <w:color w:val="0B0C0C"/>
        </w:rPr>
      </w:pPr>
      <w:r w:rsidRPr="000E5DA0">
        <w:rPr>
          <w:rFonts w:ascii="Arial Nova" w:eastAsia="Symbol" w:hAnsi="Arial Nova" w:cs="Symbol"/>
          <w:color w:val="0B0C0C"/>
          <w:sz w:val="20"/>
        </w:rPr>
        <w:t>·     R</w:t>
      </w:r>
      <w:r w:rsidRPr="000E5DA0">
        <w:rPr>
          <w:rFonts w:ascii="Arial Nova" w:eastAsia="Times New Roman" w:hAnsi="Arial Nova" w:cstheme="minorHAnsi"/>
          <w:color w:val="0B0C0C"/>
        </w:rPr>
        <w:t>esidents in a care home for older adults</w:t>
      </w:r>
    </w:p>
    <w:p w14:paraId="61E29D71" w14:textId="7D44C57A" w:rsidR="000E5DA0" w:rsidRPr="000E5DA0" w:rsidRDefault="000E5DA0" w:rsidP="000E5DA0">
      <w:pPr>
        <w:shd w:val="clear" w:color="auto" w:fill="FFFFFF"/>
        <w:spacing w:after="75"/>
        <w:ind w:left="1020" w:hanging="360"/>
        <w:jc w:val="both"/>
        <w:rPr>
          <w:rFonts w:ascii="Arial Nova" w:eastAsia="Times New Roman" w:hAnsi="Arial Nova" w:cstheme="minorHAnsi"/>
          <w:color w:val="0B0C0C"/>
        </w:rPr>
      </w:pPr>
      <w:r w:rsidRPr="000E5DA0">
        <w:rPr>
          <w:rFonts w:ascii="Arial Nova" w:eastAsia="Symbol" w:hAnsi="Arial Nova" w:cs="Symbol"/>
          <w:color w:val="0B0C0C"/>
          <w:sz w:val="20"/>
        </w:rPr>
        <w:t>·     </w:t>
      </w:r>
      <w:r w:rsidRPr="000E5DA0">
        <w:rPr>
          <w:rFonts w:ascii="Arial Nova" w:eastAsia="Symbol" w:hAnsi="Arial Nova" w:cs="Symbol"/>
          <w:color w:val="0B0C0C"/>
        </w:rPr>
        <w:t>In</w:t>
      </w:r>
      <w:r w:rsidRPr="000E5DA0">
        <w:rPr>
          <w:rFonts w:ascii="Arial Nova" w:eastAsia="Times New Roman" w:hAnsi="Arial Nova" w:cstheme="minorHAnsi"/>
          <w:color w:val="0B0C0C"/>
        </w:rPr>
        <w:t>dividuals aged 6 months and over who are immunosuppressed.  </w:t>
      </w:r>
    </w:p>
    <w:p w14:paraId="4D58E7E8" w14:textId="5258C19F" w:rsidR="000E5DA0" w:rsidRPr="000E5DA0" w:rsidRDefault="000E5DA0" w:rsidP="000E5DA0">
      <w:pPr>
        <w:shd w:val="clear" w:color="auto" w:fill="FFFFFF"/>
        <w:spacing w:before="300" w:after="300"/>
        <w:jc w:val="both"/>
        <w:rPr>
          <w:rFonts w:ascii="Arial Nova" w:eastAsia="Times New Roman" w:hAnsi="Arial Nova" w:cstheme="minorHAnsi"/>
          <w:color w:val="0B0C0C"/>
        </w:rPr>
      </w:pPr>
      <w:r w:rsidRPr="000E5DA0">
        <w:rPr>
          <w:rFonts w:ascii="Arial Nova" w:eastAsia="Times New Roman" w:hAnsi="Arial Nova" w:cstheme="minorHAnsi"/>
          <w:color w:val="0B0C0C"/>
        </w:rPr>
        <w:t>This should be offered around 6 months after the last vaccine dose, although operational flexibility around the timing of the Spring dose in relation to the last vaccine dose, is considered appropriate (with a minimum interval of 3 months between doses).</w:t>
      </w:r>
    </w:p>
    <w:p w14:paraId="5B33C691" w14:textId="77777777" w:rsidR="000E5DA0" w:rsidRPr="000E5DA0" w:rsidRDefault="000E5DA0" w:rsidP="000E5DA0">
      <w:pPr>
        <w:shd w:val="clear" w:color="auto" w:fill="FFFFFF"/>
        <w:spacing w:before="300" w:after="300"/>
        <w:jc w:val="both"/>
        <w:rPr>
          <w:rFonts w:ascii="Arial Nova" w:hAnsi="Arial Nova" w:cs="Calibri"/>
        </w:rPr>
      </w:pPr>
      <w:r w:rsidRPr="000E5DA0">
        <w:rPr>
          <w:rFonts w:ascii="Arial Nova" w:eastAsia="Times New Roman" w:hAnsi="Arial Nova" w:cstheme="minorHAnsi"/>
          <w:color w:val="0B0C0C"/>
        </w:rPr>
        <w:t xml:space="preserve"> </w:t>
      </w:r>
      <w:r w:rsidRPr="000E5DA0">
        <w:rPr>
          <w:rFonts w:ascii="Arial Nova" w:hAnsi="Arial Nova" w:cs="Calibri"/>
        </w:rPr>
        <w:t xml:space="preserve">Visits to older adult Care Homes and eligible housebound patients, should begin 15 April 2024. </w:t>
      </w:r>
    </w:p>
    <w:p w14:paraId="4DBEE838" w14:textId="44ADD0E5" w:rsidR="000E5DA0" w:rsidRPr="000E5DA0" w:rsidRDefault="000E5DA0" w:rsidP="000E5DA0">
      <w:pPr>
        <w:shd w:val="clear" w:color="auto" w:fill="FFFFFF"/>
        <w:spacing w:before="300" w:after="300"/>
        <w:jc w:val="both"/>
        <w:rPr>
          <w:rFonts w:ascii="Arial Nova" w:eastAsia="Times New Roman" w:hAnsi="Arial Nova" w:cstheme="minorHAnsi"/>
          <w:color w:val="0B0C0C"/>
        </w:rPr>
      </w:pPr>
      <w:r w:rsidRPr="000E5DA0">
        <w:rPr>
          <w:rFonts w:ascii="Arial Nova" w:hAnsi="Arial Nova" w:cs="Calibri"/>
        </w:rPr>
        <w:t>For all other eligible cohorts, vaccinations should start by 22 April 2024 and end on 30 June 2024.</w:t>
      </w:r>
    </w:p>
    <w:p w14:paraId="7646B357" w14:textId="77777777" w:rsidR="000E5DA0" w:rsidRDefault="000E5DA0" w:rsidP="000E5DA0">
      <w:pPr>
        <w:jc w:val="both"/>
      </w:pPr>
    </w:p>
    <w:p w14:paraId="69EC119F" w14:textId="77777777" w:rsidR="000E5DA0" w:rsidRDefault="000E5DA0"/>
    <w:sectPr w:rsidR="000E5DA0" w:rsidSect="000E5DA0">
      <w:pgSz w:w="11906" w:h="16838"/>
      <w:pgMar w:top="1701"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DA0"/>
    <w:rsid w:val="00092E15"/>
    <w:rsid w:val="000E5DA0"/>
    <w:rsid w:val="003B4D69"/>
    <w:rsid w:val="004D37C0"/>
    <w:rsid w:val="00667753"/>
    <w:rsid w:val="006A35D0"/>
    <w:rsid w:val="006E2A55"/>
    <w:rsid w:val="00720B0F"/>
    <w:rsid w:val="009254E9"/>
    <w:rsid w:val="0096715B"/>
    <w:rsid w:val="009C25E3"/>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EE7B"/>
  <w15:chartTrackingRefBased/>
  <w15:docId w15:val="{201130B6-4AF3-43AB-9435-CB813603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5D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E5D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E5DA0"/>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E5DA0"/>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0E5DA0"/>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0E5DA0"/>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0E5DA0"/>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0E5DA0"/>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0E5DA0"/>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D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E5D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E5DA0"/>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E5DA0"/>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0E5DA0"/>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0E5DA0"/>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0E5DA0"/>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0E5DA0"/>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0E5DA0"/>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0E5DA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5D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5DA0"/>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E5DA0"/>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0E5DA0"/>
    <w:pPr>
      <w:spacing w:before="160"/>
      <w:jc w:val="center"/>
    </w:pPr>
    <w:rPr>
      <w:i/>
      <w:iCs/>
      <w:color w:val="404040" w:themeColor="text1" w:themeTint="BF"/>
    </w:rPr>
  </w:style>
  <w:style w:type="character" w:customStyle="1" w:styleId="QuoteChar">
    <w:name w:val="Quote Char"/>
    <w:basedOn w:val="DefaultParagraphFont"/>
    <w:link w:val="Quote"/>
    <w:uiPriority w:val="29"/>
    <w:rsid w:val="000E5DA0"/>
    <w:rPr>
      <w:i/>
      <w:iCs/>
      <w:color w:val="404040" w:themeColor="text1" w:themeTint="BF"/>
    </w:rPr>
  </w:style>
  <w:style w:type="paragraph" w:styleId="ListParagraph">
    <w:name w:val="List Paragraph"/>
    <w:basedOn w:val="Normal"/>
    <w:uiPriority w:val="34"/>
    <w:qFormat/>
    <w:rsid w:val="000E5DA0"/>
    <w:pPr>
      <w:ind w:left="720"/>
      <w:contextualSpacing/>
    </w:pPr>
  </w:style>
  <w:style w:type="character" w:styleId="IntenseEmphasis">
    <w:name w:val="Intense Emphasis"/>
    <w:basedOn w:val="DefaultParagraphFont"/>
    <w:uiPriority w:val="21"/>
    <w:qFormat/>
    <w:rsid w:val="000E5DA0"/>
    <w:rPr>
      <w:i/>
      <w:iCs/>
      <w:color w:val="0F4761" w:themeColor="accent1" w:themeShade="BF"/>
    </w:rPr>
  </w:style>
  <w:style w:type="paragraph" w:styleId="IntenseQuote">
    <w:name w:val="Intense Quote"/>
    <w:basedOn w:val="Normal"/>
    <w:next w:val="Normal"/>
    <w:link w:val="IntenseQuoteChar"/>
    <w:uiPriority w:val="30"/>
    <w:qFormat/>
    <w:rsid w:val="000E5D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E5DA0"/>
    <w:rPr>
      <w:i/>
      <w:iCs/>
      <w:color w:val="0F4761" w:themeColor="accent1" w:themeShade="BF"/>
    </w:rPr>
  </w:style>
  <w:style w:type="character" w:styleId="IntenseReference">
    <w:name w:val="Intense Reference"/>
    <w:basedOn w:val="DefaultParagraphFont"/>
    <w:uiPriority w:val="32"/>
    <w:qFormat/>
    <w:rsid w:val="000E5DA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51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2</cp:revision>
  <dcterms:created xsi:type="dcterms:W3CDTF">2024-03-14T09:36:00Z</dcterms:created>
  <dcterms:modified xsi:type="dcterms:W3CDTF">2024-03-14T09:36:00Z</dcterms:modified>
</cp:coreProperties>
</file>